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0F" w:rsidRPr="006050B1" w:rsidRDefault="008A400F" w:rsidP="008A400F">
      <w:pPr>
        <w:spacing w:line="360" w:lineRule="auto"/>
        <w:ind w:left="567" w:right="474" w:firstLine="709"/>
        <w:jc w:val="center"/>
        <w:rPr>
          <w:b/>
          <w:sz w:val="24"/>
          <w:szCs w:val="24"/>
        </w:rPr>
      </w:pPr>
      <w:bookmarkStart w:id="0" w:name="_GoBack"/>
      <w:bookmarkEnd w:id="0"/>
      <w:r w:rsidRPr="006050B1">
        <w:rPr>
          <w:b/>
          <w:sz w:val="24"/>
          <w:szCs w:val="24"/>
        </w:rPr>
        <w:t>PROGRAMA PSICOLOGÍA SOCIAL</w:t>
      </w:r>
    </w:p>
    <w:p w:rsidR="008A400F" w:rsidRPr="006050B1" w:rsidRDefault="008A400F" w:rsidP="008A400F">
      <w:pPr>
        <w:spacing w:line="360" w:lineRule="auto"/>
        <w:ind w:left="567" w:right="474" w:firstLine="709"/>
        <w:jc w:val="center"/>
        <w:rPr>
          <w:sz w:val="24"/>
          <w:szCs w:val="24"/>
        </w:rPr>
      </w:pPr>
    </w:p>
    <w:p w:rsidR="00904830" w:rsidRPr="006050B1" w:rsidRDefault="00904830" w:rsidP="008A400F">
      <w:pPr>
        <w:spacing w:line="360" w:lineRule="auto"/>
        <w:ind w:left="567" w:right="474" w:firstLine="709"/>
        <w:jc w:val="center"/>
        <w:rPr>
          <w:sz w:val="24"/>
          <w:szCs w:val="24"/>
        </w:rPr>
      </w:pPr>
    </w:p>
    <w:p w:rsidR="008A400F" w:rsidRPr="006050B1" w:rsidRDefault="008A400F" w:rsidP="008A400F">
      <w:pPr>
        <w:spacing w:line="360" w:lineRule="auto"/>
        <w:ind w:left="567" w:right="474" w:firstLine="709"/>
        <w:jc w:val="both"/>
        <w:rPr>
          <w:sz w:val="24"/>
          <w:szCs w:val="24"/>
        </w:rPr>
      </w:pPr>
      <w:r w:rsidRPr="006050B1">
        <w:rPr>
          <w:sz w:val="24"/>
          <w:szCs w:val="24"/>
        </w:rPr>
        <w:t>El propósito de este programa es introducir a los estudiantes en el conocimiento del abordaje psico-social de las sociedades, los grupos y los individuos tal como se presenta cuando se lo ordena sobre los ejes de dos categorías fundamentales: el lenguaje y el deseo. Es decir, de las categorías alrededor de las cuales se han producido las más importantes transformaciones paradigmáticas que escanden la teoría social desde finales del siglo XIX. Los paradigmas de los que nos ocuparemos son, grosso modo, el de la Psicología de Masas (un positivismo sui generis), la fenomenología, el estructuralismo y el pos-estructuralismo. Haremos un esfuerzo establecer los principales desarrollos meta-teóricos que, en el marco general de cada uno de estos paradigmas, se han producido a partir de la problematización del lenguaje y el deseo, para luego analizar cómo se han articulado estos desarrollos en teorías especificas y, finalmente, mostrar cómo esas herramientas teóricas han sido – o pueden ser – utilizadas en análisis de problemáticas específicas de las sociedades contemporáneas.</w:t>
      </w:r>
    </w:p>
    <w:p w:rsidR="008A400F" w:rsidRPr="006050B1" w:rsidRDefault="008A400F" w:rsidP="008A400F">
      <w:pPr>
        <w:spacing w:line="360" w:lineRule="auto"/>
        <w:ind w:left="567" w:right="474" w:firstLine="709"/>
        <w:jc w:val="both"/>
        <w:rPr>
          <w:sz w:val="24"/>
          <w:szCs w:val="24"/>
        </w:rPr>
      </w:pPr>
    </w:p>
    <w:p w:rsidR="008A400F" w:rsidRPr="006050B1" w:rsidRDefault="008A400F" w:rsidP="008A400F">
      <w:pPr>
        <w:spacing w:line="360" w:lineRule="auto"/>
        <w:ind w:left="567" w:right="474" w:firstLine="709"/>
        <w:jc w:val="both"/>
        <w:rPr>
          <w:sz w:val="24"/>
          <w:szCs w:val="24"/>
        </w:rPr>
      </w:pPr>
    </w:p>
    <w:p w:rsidR="008A400F" w:rsidRPr="006050B1" w:rsidRDefault="008A400F" w:rsidP="008A400F">
      <w:pPr>
        <w:spacing w:line="360" w:lineRule="auto"/>
        <w:ind w:left="567" w:right="474" w:firstLine="709"/>
        <w:jc w:val="both"/>
        <w:rPr>
          <w:b/>
          <w:sz w:val="24"/>
          <w:szCs w:val="24"/>
        </w:rPr>
      </w:pPr>
      <w:r w:rsidRPr="006050B1">
        <w:rPr>
          <w:b/>
          <w:sz w:val="24"/>
          <w:szCs w:val="24"/>
        </w:rPr>
        <w:t>UNIDAD 1. Lenguaje, Deseo y Sociedad. El Campo de la Psicología Social</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El “giro lingüístico” y las ciencias sociales. Critica del lenguaje como instrumento de comunicación y del sujeto como fuente del sentido. El lenguaje como productor del sujeto y del mundo. La mediación simbólica: lenguaje, experiencia, conocimiento. El lenguaje, el cuerpo y la socialización. El Deseo después de Freud. El descubrimiento del inconsciente. Todo cuerpo (biológico, social, político) es una relación de fuerzas. Libido y sociedad. Arqueología de la subjetividad y genealogía de la moral (Nietzsche y Freud). El orden socio-simbólico en tanto economía libidinal y estructuración discursiva. Institución, posición de sujeto y subjetividad. Modos de sociabilidad y modos de subjetivación. Sociedad, individuo, grupo, multitud. Las representaciones, los afectos y la imaginación </w:t>
      </w:r>
      <w:r w:rsidRPr="006050B1">
        <w:rPr>
          <w:sz w:val="24"/>
          <w:szCs w:val="24"/>
        </w:rPr>
        <w:lastRenderedPageBreak/>
        <w:t>colectiva. El problema de la cohesión y el conflicto. El problema del poder. El problema de la identidad.</w:t>
      </w:r>
    </w:p>
    <w:p w:rsidR="008A400F" w:rsidRPr="006050B1" w:rsidRDefault="008A400F" w:rsidP="008A400F">
      <w:pPr>
        <w:spacing w:line="360" w:lineRule="auto"/>
        <w:ind w:left="567" w:right="474" w:firstLine="709"/>
        <w:jc w:val="both"/>
        <w:rPr>
          <w:sz w:val="24"/>
          <w:szCs w:val="24"/>
        </w:rPr>
      </w:pPr>
    </w:p>
    <w:p w:rsidR="008A400F" w:rsidRPr="006050B1" w:rsidRDefault="008A400F" w:rsidP="008A400F">
      <w:pPr>
        <w:spacing w:line="360" w:lineRule="auto"/>
        <w:ind w:left="567" w:right="474"/>
        <w:jc w:val="both"/>
        <w:rPr>
          <w:sz w:val="24"/>
          <w:szCs w:val="24"/>
          <w:u w:val="single"/>
        </w:rPr>
      </w:pPr>
      <w:r w:rsidRPr="006050B1">
        <w:rPr>
          <w:sz w:val="24"/>
          <w:szCs w:val="24"/>
          <w:u w:val="single"/>
        </w:rPr>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Derrida, J.: Escritura y la Diferencia, Anthropos, Barcelona. 1989</w:t>
      </w:r>
    </w:p>
    <w:p w:rsidR="008A400F" w:rsidRPr="006050B1" w:rsidRDefault="008A400F" w:rsidP="008A400F">
      <w:pPr>
        <w:spacing w:line="360" w:lineRule="auto"/>
        <w:ind w:left="567" w:right="474"/>
        <w:jc w:val="both"/>
        <w:rPr>
          <w:sz w:val="24"/>
          <w:szCs w:val="24"/>
        </w:rPr>
      </w:pPr>
      <w:r w:rsidRPr="006050B1">
        <w:rPr>
          <w:sz w:val="24"/>
          <w:szCs w:val="24"/>
        </w:rPr>
        <w:t>Nietzsche, F.: Genealogía de la Moral, Alianza Ed, Barcelona, 1998</w:t>
      </w:r>
    </w:p>
    <w:p w:rsidR="008A400F" w:rsidRPr="006050B1" w:rsidRDefault="008A400F" w:rsidP="008A400F">
      <w:pPr>
        <w:pStyle w:val="Textonotapie"/>
        <w:spacing w:line="360" w:lineRule="auto"/>
        <w:ind w:left="567" w:right="474"/>
        <w:rPr>
          <w:rFonts w:ascii="Times New Roman" w:hAnsi="Times New Roman"/>
          <w:sz w:val="24"/>
          <w:szCs w:val="24"/>
        </w:rPr>
      </w:pPr>
      <w:r w:rsidRPr="006050B1">
        <w:rPr>
          <w:rFonts w:ascii="Times New Roman" w:hAnsi="Times New Roman"/>
          <w:sz w:val="24"/>
          <w:szCs w:val="24"/>
        </w:rPr>
        <w:t xml:space="preserve">Freud, S.: Esquema del Psicoanálisis, Paidós, México. 1994 </w:t>
      </w:r>
    </w:p>
    <w:p w:rsidR="008A400F" w:rsidRPr="006050B1" w:rsidRDefault="008A400F" w:rsidP="008A400F">
      <w:pPr>
        <w:spacing w:line="360" w:lineRule="auto"/>
        <w:ind w:left="567" w:right="474"/>
        <w:jc w:val="both"/>
        <w:rPr>
          <w:sz w:val="24"/>
          <w:szCs w:val="24"/>
        </w:rPr>
      </w:pPr>
      <w:r w:rsidRPr="006050B1">
        <w:rPr>
          <w:sz w:val="24"/>
          <w:szCs w:val="24"/>
        </w:rPr>
        <w:t xml:space="preserve">Elliot, A.: Teoría Social y Psicoanálisis en Transición. Sujeto y Sociedad de Freud a Kristeva, Bs. As., Amorrortu, l995 </w:t>
      </w:r>
    </w:p>
    <w:p w:rsidR="008A400F" w:rsidRPr="006050B1" w:rsidRDefault="008A400F" w:rsidP="008A400F">
      <w:pPr>
        <w:spacing w:line="360" w:lineRule="auto"/>
        <w:ind w:left="567" w:right="474"/>
        <w:jc w:val="both"/>
        <w:rPr>
          <w:sz w:val="24"/>
          <w:szCs w:val="24"/>
        </w:rPr>
      </w:pPr>
      <w:r w:rsidRPr="006050B1">
        <w:rPr>
          <w:sz w:val="24"/>
          <w:szCs w:val="24"/>
        </w:rPr>
        <w:t>Moscovicci, Psicología Social, Paidós, Barcelona, 1985/6</w:t>
      </w:r>
    </w:p>
    <w:p w:rsidR="008A400F" w:rsidRPr="00853D5B" w:rsidRDefault="007208D6" w:rsidP="00853D5B">
      <w:pPr>
        <w:spacing w:line="360" w:lineRule="auto"/>
        <w:ind w:left="567"/>
        <w:rPr>
          <w:sz w:val="24"/>
          <w:szCs w:val="24"/>
        </w:rPr>
      </w:pPr>
      <w:hyperlink r:id="rId7" w:history="1">
        <w:r w:rsidR="008A400F" w:rsidRPr="00853D5B">
          <w:rPr>
            <w:rStyle w:val="Hipervnculo"/>
            <w:color w:val="auto"/>
            <w:sz w:val="24"/>
            <w:szCs w:val="24"/>
            <w:u w:val="none"/>
          </w:rPr>
          <w:t xml:space="preserve">Ibáñez, T.: “La tensión esencial de la psicología social” en  Páez, D. et al, Teoría y Método en Psicología Social. Barcelona: Antrophos, </w:t>
        </w:r>
      </w:hyperlink>
      <w:r w:rsidR="008A400F" w:rsidRPr="00853D5B">
        <w:rPr>
          <w:sz w:val="24"/>
          <w:szCs w:val="24"/>
        </w:rPr>
        <w:t xml:space="preserve">1995 </w:t>
      </w:r>
    </w:p>
    <w:p w:rsidR="008A400F" w:rsidRPr="006050B1" w:rsidRDefault="008A400F" w:rsidP="008A400F">
      <w:pPr>
        <w:spacing w:line="360" w:lineRule="auto"/>
        <w:ind w:left="567" w:right="474"/>
        <w:jc w:val="both"/>
        <w:rPr>
          <w:sz w:val="24"/>
          <w:szCs w:val="24"/>
        </w:rPr>
      </w:pPr>
      <w:r w:rsidRPr="006050B1">
        <w:rPr>
          <w:sz w:val="24"/>
          <w:szCs w:val="24"/>
        </w:rPr>
        <w:t>Moscovici, S. La Era de las Multitudes, Fondo de Cultura Económica, México. 1993</w:t>
      </w:r>
    </w:p>
    <w:p w:rsidR="008A400F" w:rsidRPr="006050B1" w:rsidRDefault="008A400F" w:rsidP="008A400F">
      <w:pPr>
        <w:spacing w:line="360" w:lineRule="auto"/>
        <w:ind w:left="567" w:right="474"/>
        <w:jc w:val="both"/>
        <w:rPr>
          <w:sz w:val="24"/>
          <w:szCs w:val="24"/>
        </w:rPr>
      </w:pPr>
    </w:p>
    <w:p w:rsidR="008A400F" w:rsidRPr="006050B1" w:rsidRDefault="008A400F" w:rsidP="008A400F">
      <w:pPr>
        <w:spacing w:line="360" w:lineRule="auto"/>
        <w:ind w:left="567" w:right="474"/>
        <w:jc w:val="both"/>
        <w:rPr>
          <w:sz w:val="24"/>
          <w:szCs w:val="24"/>
        </w:rPr>
      </w:pPr>
    </w:p>
    <w:p w:rsidR="008A400F" w:rsidRPr="006050B1" w:rsidRDefault="008A400F" w:rsidP="008A400F">
      <w:pPr>
        <w:spacing w:line="360" w:lineRule="auto"/>
        <w:ind w:left="567" w:right="474" w:firstLine="709"/>
        <w:jc w:val="both"/>
        <w:rPr>
          <w:b/>
          <w:sz w:val="24"/>
          <w:szCs w:val="24"/>
        </w:rPr>
      </w:pPr>
      <w:r w:rsidRPr="006050B1">
        <w:rPr>
          <w:b/>
          <w:sz w:val="24"/>
          <w:szCs w:val="24"/>
        </w:rPr>
        <w:t>UNIDAD 2. La Psicología de Masas e Inter-psicología</w:t>
      </w:r>
    </w:p>
    <w:p w:rsidR="008A400F" w:rsidRPr="006050B1" w:rsidRDefault="008A400F" w:rsidP="008A400F">
      <w:pPr>
        <w:spacing w:line="360" w:lineRule="auto"/>
        <w:ind w:left="567" w:right="474" w:firstLine="709"/>
        <w:jc w:val="both"/>
        <w:rPr>
          <w:sz w:val="24"/>
          <w:szCs w:val="24"/>
        </w:rPr>
      </w:pPr>
      <w:r w:rsidRPr="006050B1">
        <w:rPr>
          <w:sz w:val="24"/>
          <w:szCs w:val="24"/>
        </w:rPr>
        <w:t>La multitud, la sociedad y la política: Le Bon y Sorel. La multitud como locus de lo irracional y lo inconciente. El modo de ser de las multitudes: su economía afectiva y representacional. El poder de las palabras y de las imágenes. La prevalencia de la dimensión afectiva. El declive del pensamiento conceptual en favor del pensamiento mágico. Sugestión e hipnosis. Tendencia a la confusión entre lo interno y lo externo. Imágenes, estereotipos y acción. Sugestión, liderazgo y fascinación. El prestigio de estatuto y el prestigio de persona. Mito, acción colectiva y violencia.</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De la sugestión a la imitación: la “Inter-psicología” de Tarde.  La creencia y el deseo como fuentes de la vida social. ¿Qué es una sociedad? El debate Tarde-Durkheim. Devenir sociedad, devenir individuo.  Categorías psico-sociales fundamentales: Imitación, oposición, invención. Lógica social y teleología social. La variación infinitesimal. Multitudes naturales, multitudes artificiales. El meneur y la secta. La opinión y la conversación. El público y la multitud. La duda, la polémica, la guerra. El Delincuente. El Genio. El Loco. </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 </w:t>
      </w:r>
    </w:p>
    <w:p w:rsidR="008A400F" w:rsidRPr="006050B1" w:rsidRDefault="008A400F" w:rsidP="008A400F">
      <w:pPr>
        <w:spacing w:line="360" w:lineRule="auto"/>
        <w:ind w:left="567" w:right="474"/>
        <w:jc w:val="both"/>
        <w:rPr>
          <w:sz w:val="24"/>
          <w:szCs w:val="24"/>
          <w:u w:val="single"/>
        </w:rPr>
      </w:pPr>
      <w:r w:rsidRPr="006050B1">
        <w:rPr>
          <w:sz w:val="24"/>
          <w:szCs w:val="24"/>
          <w:u w:val="single"/>
        </w:rPr>
        <w:lastRenderedPageBreak/>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Le Bon, G.: Psicología de la Multitudes, Albatros, Buenos Aires. 1945</w:t>
      </w:r>
    </w:p>
    <w:p w:rsidR="008A400F" w:rsidRPr="006050B1" w:rsidRDefault="008A400F" w:rsidP="008A400F">
      <w:pPr>
        <w:spacing w:line="360" w:lineRule="auto"/>
        <w:ind w:left="567" w:right="474"/>
        <w:jc w:val="both"/>
        <w:rPr>
          <w:sz w:val="24"/>
          <w:szCs w:val="24"/>
        </w:rPr>
      </w:pPr>
      <w:r w:rsidRPr="006050B1">
        <w:rPr>
          <w:sz w:val="24"/>
          <w:szCs w:val="24"/>
        </w:rPr>
        <w:t>Sorel, G.: Reflexiones sobre la Violencia, Alianza, Madrid, 1976</w:t>
      </w:r>
    </w:p>
    <w:p w:rsidR="008A400F" w:rsidRPr="006050B1" w:rsidRDefault="008A400F" w:rsidP="008A400F">
      <w:pPr>
        <w:spacing w:line="360" w:lineRule="auto"/>
        <w:ind w:left="567" w:right="474"/>
        <w:jc w:val="both"/>
        <w:rPr>
          <w:sz w:val="24"/>
          <w:szCs w:val="24"/>
        </w:rPr>
      </w:pPr>
      <w:r w:rsidRPr="006050B1">
        <w:rPr>
          <w:sz w:val="24"/>
          <w:szCs w:val="24"/>
        </w:rPr>
        <w:t>Tarde, G.: La Opinión y La Multitud, Taurus, Barcelona, 1985</w:t>
      </w:r>
    </w:p>
    <w:p w:rsidR="008A400F" w:rsidRPr="006050B1" w:rsidRDefault="008A400F" w:rsidP="008A400F">
      <w:pPr>
        <w:spacing w:line="360" w:lineRule="auto"/>
        <w:ind w:left="567" w:right="474"/>
        <w:jc w:val="both"/>
        <w:rPr>
          <w:sz w:val="24"/>
          <w:szCs w:val="24"/>
        </w:rPr>
      </w:pPr>
      <w:r w:rsidRPr="006050B1">
        <w:rPr>
          <w:sz w:val="24"/>
          <w:szCs w:val="24"/>
        </w:rPr>
        <w:t>------------- Las Leyes Sociales, Sopena, Barcelona, 1983</w:t>
      </w:r>
    </w:p>
    <w:p w:rsidR="008A400F" w:rsidRPr="006050B1" w:rsidRDefault="008A400F" w:rsidP="008A400F">
      <w:pPr>
        <w:spacing w:line="360" w:lineRule="auto"/>
        <w:ind w:left="567" w:right="474"/>
        <w:jc w:val="both"/>
        <w:rPr>
          <w:sz w:val="24"/>
          <w:szCs w:val="24"/>
          <w:lang w:val="fr-FR"/>
        </w:rPr>
      </w:pPr>
      <w:r w:rsidRPr="006050B1">
        <w:rPr>
          <w:sz w:val="24"/>
          <w:szCs w:val="24"/>
          <w:lang w:val="fr-FR"/>
        </w:rPr>
        <w:t xml:space="preserve">------------- « La croyance et le désir, la possibilité de leur mesure », in Revue philosophique, tome X, 1880, </w:t>
      </w:r>
    </w:p>
    <w:p w:rsidR="008A400F" w:rsidRPr="006050B1" w:rsidRDefault="008A400F" w:rsidP="008A400F">
      <w:pPr>
        <w:spacing w:line="360" w:lineRule="auto"/>
        <w:ind w:left="567" w:right="474"/>
        <w:jc w:val="both"/>
        <w:rPr>
          <w:sz w:val="24"/>
          <w:szCs w:val="24"/>
          <w:lang w:val="fr-FR"/>
        </w:rPr>
      </w:pPr>
      <w:r w:rsidRPr="006050B1">
        <w:rPr>
          <w:sz w:val="24"/>
          <w:szCs w:val="24"/>
          <w:lang w:val="fr-FR"/>
        </w:rPr>
        <w:t xml:space="preserve">P. 150-180  </w:t>
      </w:r>
    </w:p>
    <w:p w:rsidR="008A400F" w:rsidRPr="006050B1" w:rsidRDefault="008A400F" w:rsidP="008A400F">
      <w:pPr>
        <w:spacing w:line="360" w:lineRule="auto"/>
        <w:ind w:left="567" w:right="474"/>
        <w:jc w:val="both"/>
        <w:rPr>
          <w:sz w:val="24"/>
          <w:szCs w:val="24"/>
          <w:lang w:val="fr-FR"/>
        </w:rPr>
      </w:pPr>
      <w:r w:rsidRPr="006050B1">
        <w:rPr>
          <w:sz w:val="24"/>
          <w:szCs w:val="24"/>
          <w:lang w:val="fr-FR"/>
        </w:rPr>
        <w:t xml:space="preserve">------------- « Qu’est-ce qu’une société ? », in Revue philosophique, tome XVIII, 1884, P. 489-510 </w:t>
      </w:r>
    </w:p>
    <w:p w:rsidR="008A400F" w:rsidRPr="006050B1" w:rsidRDefault="008A400F" w:rsidP="008A400F">
      <w:pPr>
        <w:spacing w:line="360" w:lineRule="auto"/>
        <w:ind w:left="567" w:right="474"/>
        <w:jc w:val="both"/>
        <w:rPr>
          <w:sz w:val="24"/>
          <w:szCs w:val="24"/>
          <w:lang w:val="fr-FR"/>
        </w:rPr>
      </w:pPr>
    </w:p>
    <w:p w:rsidR="008A400F" w:rsidRPr="006050B1" w:rsidRDefault="008A400F" w:rsidP="008A400F">
      <w:pPr>
        <w:spacing w:line="360" w:lineRule="auto"/>
        <w:ind w:left="567" w:right="474" w:firstLine="709"/>
        <w:jc w:val="both"/>
        <w:rPr>
          <w:b/>
          <w:sz w:val="24"/>
          <w:szCs w:val="24"/>
        </w:rPr>
      </w:pPr>
      <w:r w:rsidRPr="006050B1">
        <w:rPr>
          <w:b/>
          <w:sz w:val="24"/>
          <w:szCs w:val="24"/>
        </w:rPr>
        <w:t>UNIDAD 3. Elementos Psicoanalíticos para el Análisis de la Sociedad y la Cultura</w:t>
      </w:r>
    </w:p>
    <w:p w:rsidR="008A400F" w:rsidRPr="006050B1" w:rsidRDefault="008A400F" w:rsidP="008A400F">
      <w:pPr>
        <w:spacing w:line="360" w:lineRule="auto"/>
        <w:ind w:left="567" w:right="474" w:firstLine="709"/>
        <w:jc w:val="both"/>
        <w:rPr>
          <w:sz w:val="24"/>
          <w:szCs w:val="24"/>
        </w:rPr>
      </w:pPr>
      <w:r w:rsidRPr="006050B1">
        <w:rPr>
          <w:sz w:val="24"/>
          <w:szCs w:val="24"/>
        </w:rPr>
        <w:t>Antropología, clínica social y clínica individual en Freud. El modelo de Tótem y Tabú. Prohibición, Culpa, Sujeto y Sociedad. Filogénesis y Ontogénesis: el complejo de Edipo y el crimen primordial. La teoría freudiana del deseo. Pulsión, represión, fantasma. El principio de placer y el principio de realidad. Pensamiento primario y pensamiento secundario. La psicología social freudiana. La noción de Identificación: Freud como seguidor y crítico de Le Bon y Tarde. El lazo social, el grupo y el líder. La religión y la moral. El arte. La guerra.</w:t>
      </w:r>
    </w:p>
    <w:p w:rsidR="008A400F" w:rsidRPr="006050B1" w:rsidRDefault="008A400F" w:rsidP="008A400F">
      <w:pPr>
        <w:spacing w:line="360" w:lineRule="auto"/>
        <w:ind w:left="567" w:right="474" w:firstLine="709"/>
        <w:jc w:val="both"/>
        <w:rPr>
          <w:sz w:val="24"/>
          <w:szCs w:val="24"/>
        </w:rPr>
      </w:pPr>
      <w:r w:rsidRPr="006050B1">
        <w:rPr>
          <w:sz w:val="24"/>
          <w:szCs w:val="24"/>
        </w:rPr>
        <w:t>Los primeros aportes de Lacan: Lo especular y la formación del sujeto. La imagen como punta del caos. Agresividad e imagos del cuerpo fragmentado. La rivalidad especular. La constitución del sujeto por el acceso a lo simbólico: la función del complejo de Edipo. La teoría del superyo como operador genérico: el paso de la naturaleza a la cultura según Lacan. Clínica social lacaniana: la ley de contracción familiar y la decadencia del padre. El deseo mimético como sustrato de la violencia. El delito como homo-socialidad y el castigo como auto-punición.</w:t>
      </w:r>
    </w:p>
    <w:p w:rsidR="008A400F" w:rsidRPr="006050B1" w:rsidRDefault="008A400F" w:rsidP="008A400F">
      <w:pPr>
        <w:tabs>
          <w:tab w:val="left" w:pos="2258"/>
        </w:tabs>
        <w:spacing w:line="360" w:lineRule="auto"/>
        <w:ind w:left="567" w:right="474"/>
        <w:jc w:val="both"/>
        <w:rPr>
          <w:sz w:val="24"/>
          <w:szCs w:val="24"/>
        </w:rPr>
      </w:pPr>
      <w:r w:rsidRPr="006050B1">
        <w:rPr>
          <w:sz w:val="24"/>
          <w:szCs w:val="24"/>
        </w:rPr>
        <w:tab/>
      </w:r>
    </w:p>
    <w:p w:rsidR="008A400F" w:rsidRPr="006050B1" w:rsidRDefault="008A400F" w:rsidP="008A400F">
      <w:pPr>
        <w:spacing w:line="360" w:lineRule="auto"/>
        <w:ind w:left="567" w:right="474"/>
        <w:jc w:val="both"/>
        <w:rPr>
          <w:sz w:val="24"/>
          <w:szCs w:val="24"/>
          <w:u w:val="single"/>
        </w:rPr>
      </w:pPr>
      <w:r w:rsidRPr="006050B1">
        <w:rPr>
          <w:sz w:val="24"/>
          <w:szCs w:val="24"/>
          <w:u w:val="single"/>
        </w:rPr>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Freud, S.: Tótem y Tabú, Alianza, Madrid, 1985</w:t>
      </w:r>
    </w:p>
    <w:p w:rsidR="008A400F" w:rsidRPr="006050B1" w:rsidRDefault="008A400F" w:rsidP="008A400F">
      <w:pPr>
        <w:spacing w:line="360" w:lineRule="auto"/>
        <w:ind w:left="567" w:right="474"/>
        <w:jc w:val="both"/>
        <w:rPr>
          <w:sz w:val="24"/>
          <w:szCs w:val="24"/>
        </w:rPr>
      </w:pPr>
      <w:r w:rsidRPr="006050B1">
        <w:rPr>
          <w:sz w:val="24"/>
          <w:szCs w:val="24"/>
        </w:rPr>
        <w:t>-------------  El Malestar en la Cultura, Alianza, Madrid, 1985</w:t>
      </w:r>
    </w:p>
    <w:p w:rsidR="008A400F" w:rsidRPr="006050B1" w:rsidRDefault="008A400F" w:rsidP="008A400F">
      <w:pPr>
        <w:spacing w:line="360" w:lineRule="auto"/>
        <w:ind w:left="567" w:right="474"/>
        <w:jc w:val="both"/>
        <w:rPr>
          <w:sz w:val="24"/>
          <w:szCs w:val="24"/>
        </w:rPr>
      </w:pPr>
      <w:r w:rsidRPr="006050B1">
        <w:rPr>
          <w:sz w:val="24"/>
          <w:szCs w:val="24"/>
        </w:rPr>
        <w:lastRenderedPageBreak/>
        <w:t>------------- Psicología de Masas y Análisis del Yo, Alianza, Buenos Aires, 1992</w:t>
      </w:r>
    </w:p>
    <w:p w:rsidR="008A400F" w:rsidRPr="006050B1" w:rsidRDefault="008A400F" w:rsidP="008A400F">
      <w:pPr>
        <w:spacing w:line="360" w:lineRule="auto"/>
        <w:ind w:left="567" w:right="474"/>
        <w:jc w:val="both"/>
        <w:rPr>
          <w:sz w:val="24"/>
          <w:szCs w:val="24"/>
        </w:rPr>
      </w:pPr>
      <w:r w:rsidRPr="006050B1">
        <w:rPr>
          <w:sz w:val="24"/>
          <w:szCs w:val="24"/>
        </w:rPr>
        <w:t>Laclau, E.: ”La denigración de las Masas” en La Razón Populista, FCE, Bs. As. 2007</w:t>
      </w:r>
    </w:p>
    <w:p w:rsidR="008A400F" w:rsidRPr="006050B1" w:rsidRDefault="008A400F" w:rsidP="008A400F">
      <w:pPr>
        <w:spacing w:line="360" w:lineRule="auto"/>
        <w:ind w:left="567" w:right="474"/>
        <w:jc w:val="both"/>
        <w:rPr>
          <w:sz w:val="24"/>
          <w:szCs w:val="24"/>
        </w:rPr>
      </w:pPr>
      <w:r w:rsidRPr="006050B1">
        <w:rPr>
          <w:sz w:val="24"/>
          <w:szCs w:val="24"/>
        </w:rPr>
        <w:t>Lacan, J.: “El Estadio del Espejo …” en Escritos 1, Siglo XXI, México, 1999</w:t>
      </w:r>
    </w:p>
    <w:p w:rsidR="008A400F" w:rsidRPr="006050B1" w:rsidRDefault="008A400F" w:rsidP="008A400F">
      <w:pPr>
        <w:spacing w:line="360" w:lineRule="auto"/>
        <w:ind w:left="567" w:right="474"/>
        <w:jc w:val="both"/>
        <w:rPr>
          <w:sz w:val="24"/>
          <w:szCs w:val="24"/>
        </w:rPr>
      </w:pPr>
      <w:r w:rsidRPr="006050B1">
        <w:rPr>
          <w:sz w:val="24"/>
          <w:szCs w:val="24"/>
        </w:rPr>
        <w:t>----------- La Familia, Editorial Argonauta, Barcelona, 1982</w:t>
      </w:r>
    </w:p>
    <w:p w:rsidR="008A400F" w:rsidRPr="006050B1" w:rsidRDefault="008A400F" w:rsidP="008A400F">
      <w:pPr>
        <w:spacing w:line="360" w:lineRule="auto"/>
        <w:ind w:left="567" w:right="474"/>
        <w:jc w:val="both"/>
        <w:rPr>
          <w:sz w:val="24"/>
          <w:szCs w:val="24"/>
        </w:rPr>
      </w:pPr>
      <w:r w:rsidRPr="006050B1">
        <w:rPr>
          <w:sz w:val="24"/>
          <w:szCs w:val="24"/>
        </w:rPr>
        <w:t>-----------  “Introducción Teórica a las Funciones del Psicoanálisis en Criminología”, Escritos 1, Siglo XXI, México, 1999</w:t>
      </w:r>
    </w:p>
    <w:p w:rsidR="008A400F" w:rsidRPr="006050B1" w:rsidRDefault="008A400F" w:rsidP="008A400F">
      <w:pPr>
        <w:spacing w:line="360" w:lineRule="auto"/>
        <w:ind w:left="567" w:right="474"/>
        <w:jc w:val="both"/>
        <w:rPr>
          <w:sz w:val="24"/>
          <w:szCs w:val="24"/>
        </w:rPr>
      </w:pPr>
      <w:r w:rsidRPr="006050B1">
        <w:rPr>
          <w:sz w:val="24"/>
          <w:szCs w:val="24"/>
        </w:rPr>
        <w:t xml:space="preserve">Zafiropoulos, M.: </w:t>
      </w:r>
      <w:hyperlink r:id="rId8" w:history="1">
        <w:r w:rsidRPr="006050B1">
          <w:rPr>
            <w:rStyle w:val="Hipervnculo"/>
            <w:color w:val="auto"/>
            <w:sz w:val="24"/>
            <w:szCs w:val="24"/>
            <w:u w:val="none"/>
          </w:rPr>
          <w:t>Lacan y las Ciencias Sociales</w:t>
        </w:r>
      </w:hyperlink>
      <w:r w:rsidRPr="006050B1">
        <w:rPr>
          <w:sz w:val="24"/>
          <w:szCs w:val="24"/>
        </w:rPr>
        <w:t>, Nueva Visión, Buenos Aires, 2002</w:t>
      </w:r>
    </w:p>
    <w:p w:rsidR="008A400F" w:rsidRPr="006050B1" w:rsidRDefault="008A400F" w:rsidP="008A400F">
      <w:pPr>
        <w:spacing w:line="360" w:lineRule="auto"/>
        <w:ind w:left="567" w:right="474"/>
        <w:jc w:val="both"/>
        <w:rPr>
          <w:sz w:val="24"/>
          <w:szCs w:val="24"/>
        </w:rPr>
      </w:pPr>
    </w:p>
    <w:p w:rsidR="008A400F" w:rsidRPr="006050B1" w:rsidRDefault="000A2F85" w:rsidP="008A400F">
      <w:pPr>
        <w:spacing w:line="360" w:lineRule="auto"/>
        <w:ind w:left="567" w:right="474" w:firstLine="709"/>
        <w:jc w:val="both"/>
        <w:rPr>
          <w:b/>
          <w:sz w:val="24"/>
          <w:szCs w:val="24"/>
        </w:rPr>
      </w:pPr>
      <w:r w:rsidRPr="006050B1">
        <w:rPr>
          <w:b/>
          <w:sz w:val="24"/>
          <w:szCs w:val="24"/>
        </w:rPr>
        <w:t xml:space="preserve">UNIDAD 4. </w:t>
      </w:r>
      <w:r w:rsidR="008A400F" w:rsidRPr="006050B1">
        <w:rPr>
          <w:b/>
          <w:sz w:val="24"/>
          <w:szCs w:val="24"/>
        </w:rPr>
        <w:t xml:space="preserve">El Problema de la Experiencia: Los Hechos Sociales no son Cosas </w:t>
      </w:r>
    </w:p>
    <w:p w:rsidR="008A400F" w:rsidRPr="006050B1" w:rsidRDefault="008A400F" w:rsidP="008A400F">
      <w:pPr>
        <w:spacing w:line="360" w:lineRule="auto"/>
        <w:ind w:left="567" w:right="474" w:firstLine="709"/>
        <w:jc w:val="both"/>
        <w:rPr>
          <w:sz w:val="24"/>
          <w:szCs w:val="24"/>
        </w:rPr>
      </w:pPr>
      <w:r w:rsidRPr="006050B1">
        <w:rPr>
          <w:b/>
          <w:sz w:val="24"/>
          <w:szCs w:val="24"/>
        </w:rPr>
        <w:t xml:space="preserve">  </w:t>
      </w:r>
      <w:r w:rsidRPr="006050B1">
        <w:rPr>
          <w:sz w:val="24"/>
          <w:szCs w:val="24"/>
        </w:rPr>
        <w:t xml:space="preserve">El existencialismo de Sartre: libertad, angustia y mala fe. El problema de la identidad y la relación con el otro. La dialéctica del amo y el esclavo. La mirada: objetivación del ego y el alter. La alienación y lo práctico inerte. La serialidad y el “ser para los otros”. El concepto de grupo en Sartre. Fusión: la lucha contra la serialidad. El juramento. La organización. Fraternidad-terror. La institucionalización. El concepto de situación. El concepto de praxis. La construcción psico-social del mal. El transgresor como un “terriblemente otro”. El discurso conceptual, la sociabilidad arcaica y el chivo expiatorio. La vocación linchadora del hombre honesto. El mal como proyección y catarsis. El transgresor como objeto imposible. Los parias. El orgullo negro de las minorías.  </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Bataille: la estructura psico-social de la sociedad. Los conceptos de homogeneidad y heterogeneidad. Formaciones sociales y modos de subjetividad: sociedad, comunidad, multitud, bund (comunidad segunda). Pensamiento instrumental y pensamiento simbólico: lógica de la identidad y lógica de la participación. Formas de sociabilidad arcaizantes: ¿existen las sociedades completamente secularizadas? El Mito y el poder.  El Mito y la Intimidad. La crisis. El poder carismático. Líder como objeto trascendente de la afectividad colectiva. El tiempo “mito-histórico”. La multitud y sus afectos. El miserable, el transgresor y el líder como dispositivos simbólicos liminares. La Guerra. El Crimen. Lo Abyecto.  </w:t>
      </w:r>
    </w:p>
    <w:p w:rsidR="008A400F" w:rsidRPr="006050B1" w:rsidRDefault="008A400F" w:rsidP="008A400F">
      <w:pPr>
        <w:spacing w:line="360" w:lineRule="auto"/>
        <w:ind w:left="567" w:right="474"/>
        <w:jc w:val="both"/>
        <w:rPr>
          <w:sz w:val="24"/>
          <w:szCs w:val="24"/>
          <w:u w:val="single"/>
        </w:rPr>
      </w:pPr>
      <w:r w:rsidRPr="006050B1">
        <w:rPr>
          <w:sz w:val="24"/>
          <w:szCs w:val="24"/>
          <w:u w:val="single"/>
        </w:rPr>
        <w:lastRenderedPageBreak/>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Sartre, J.P.: Reflexiones sobre la Cuestión Judía, Losada, Buenos Aires, 1998</w:t>
      </w:r>
    </w:p>
    <w:p w:rsidR="008A400F" w:rsidRPr="006050B1" w:rsidRDefault="008A400F" w:rsidP="008A400F">
      <w:pPr>
        <w:spacing w:line="360" w:lineRule="auto"/>
        <w:ind w:left="567" w:right="474"/>
        <w:jc w:val="both"/>
        <w:rPr>
          <w:sz w:val="24"/>
          <w:szCs w:val="24"/>
        </w:rPr>
      </w:pPr>
      <w:r w:rsidRPr="006050B1">
        <w:rPr>
          <w:sz w:val="24"/>
          <w:szCs w:val="24"/>
        </w:rPr>
        <w:t>Sartre, J.P.: Critica de la Razón Dialéctica, Losada, Buenos Aires, 2002</w:t>
      </w:r>
    </w:p>
    <w:p w:rsidR="008A400F" w:rsidRPr="006050B1" w:rsidRDefault="008A400F" w:rsidP="008A400F">
      <w:pPr>
        <w:spacing w:line="360" w:lineRule="auto"/>
        <w:ind w:left="567" w:right="474"/>
        <w:jc w:val="both"/>
        <w:rPr>
          <w:sz w:val="24"/>
          <w:szCs w:val="24"/>
        </w:rPr>
      </w:pPr>
      <w:r w:rsidRPr="006050B1">
        <w:rPr>
          <w:sz w:val="24"/>
          <w:szCs w:val="24"/>
        </w:rPr>
        <w:t>Sartre, J.P.: San Genet. Actor y Mártir, (Libro II), Losada, Buenos Aires, 1971</w:t>
      </w:r>
    </w:p>
    <w:p w:rsidR="008A400F" w:rsidRPr="006050B1" w:rsidRDefault="008A400F" w:rsidP="008A400F">
      <w:pPr>
        <w:spacing w:line="360" w:lineRule="auto"/>
        <w:ind w:left="567" w:right="474"/>
        <w:jc w:val="both"/>
        <w:rPr>
          <w:sz w:val="24"/>
          <w:szCs w:val="24"/>
        </w:rPr>
      </w:pPr>
      <w:r w:rsidRPr="006050B1">
        <w:rPr>
          <w:sz w:val="24"/>
          <w:szCs w:val="24"/>
        </w:rPr>
        <w:t>Bataille, G.: “La Noción de Gasto” en La Parte Maldita, Edhasa, Barcelona, 1974</w:t>
      </w:r>
    </w:p>
    <w:p w:rsidR="008A400F" w:rsidRPr="006050B1" w:rsidRDefault="008A400F" w:rsidP="008A400F">
      <w:pPr>
        <w:spacing w:line="360" w:lineRule="auto"/>
        <w:ind w:left="567" w:right="474"/>
        <w:jc w:val="both"/>
        <w:rPr>
          <w:sz w:val="24"/>
          <w:szCs w:val="24"/>
        </w:rPr>
      </w:pPr>
      <w:r w:rsidRPr="006050B1">
        <w:rPr>
          <w:sz w:val="24"/>
          <w:szCs w:val="24"/>
        </w:rPr>
        <w:t xml:space="preserve">Bataille, G.: “La Estructura Psicológica del Fascismo” en Obras Escogidas, Barral Editores, Barcelona, 1974. </w:t>
      </w:r>
    </w:p>
    <w:p w:rsidR="008A400F" w:rsidRPr="006050B1" w:rsidRDefault="008A400F" w:rsidP="008A400F">
      <w:pPr>
        <w:spacing w:line="360" w:lineRule="auto"/>
        <w:ind w:left="567" w:right="474"/>
        <w:jc w:val="both"/>
        <w:rPr>
          <w:sz w:val="24"/>
          <w:szCs w:val="24"/>
        </w:rPr>
      </w:pPr>
      <w:r w:rsidRPr="006050B1">
        <w:rPr>
          <w:sz w:val="24"/>
          <w:szCs w:val="24"/>
        </w:rPr>
        <w:t>Bataille, G.: “Lo Prohibido y la Transgresión” en El Erotismo, Tusquets, Barcelona, 1998</w:t>
      </w:r>
    </w:p>
    <w:p w:rsidR="008A400F" w:rsidRPr="006050B1" w:rsidRDefault="008A400F" w:rsidP="008A400F">
      <w:pPr>
        <w:spacing w:line="360" w:lineRule="auto"/>
        <w:ind w:left="567" w:right="474"/>
        <w:jc w:val="both"/>
        <w:rPr>
          <w:sz w:val="24"/>
          <w:szCs w:val="24"/>
        </w:rPr>
      </w:pPr>
      <w:r w:rsidRPr="006050B1">
        <w:rPr>
          <w:sz w:val="24"/>
          <w:szCs w:val="24"/>
        </w:rPr>
        <w:t>Genet, J.: Las Criadas, Losada, Buenos Aires, 1999</w:t>
      </w:r>
    </w:p>
    <w:p w:rsidR="008A400F" w:rsidRPr="006050B1" w:rsidRDefault="008A400F" w:rsidP="008A400F">
      <w:pPr>
        <w:spacing w:line="360" w:lineRule="auto"/>
        <w:ind w:left="567" w:right="474"/>
        <w:jc w:val="both"/>
        <w:rPr>
          <w:sz w:val="24"/>
          <w:szCs w:val="24"/>
        </w:rPr>
      </w:pPr>
      <w:r w:rsidRPr="006050B1">
        <w:rPr>
          <w:sz w:val="24"/>
          <w:szCs w:val="24"/>
        </w:rPr>
        <w:t>Genet, J.: El Balcón, Losada, Buenos Aires, 1999</w:t>
      </w:r>
    </w:p>
    <w:p w:rsidR="008A400F" w:rsidRPr="006050B1" w:rsidRDefault="008A400F" w:rsidP="008A400F">
      <w:pPr>
        <w:spacing w:line="360" w:lineRule="auto"/>
        <w:ind w:left="567" w:right="474"/>
        <w:jc w:val="both"/>
        <w:rPr>
          <w:sz w:val="24"/>
          <w:szCs w:val="24"/>
        </w:rPr>
      </w:pPr>
    </w:p>
    <w:p w:rsidR="008A400F" w:rsidRPr="006050B1" w:rsidRDefault="008A400F" w:rsidP="008A400F">
      <w:pPr>
        <w:spacing w:line="360" w:lineRule="auto"/>
        <w:ind w:left="567" w:right="474"/>
        <w:jc w:val="both"/>
        <w:rPr>
          <w:sz w:val="24"/>
          <w:szCs w:val="24"/>
        </w:rPr>
      </w:pPr>
    </w:p>
    <w:p w:rsidR="008A400F" w:rsidRPr="006050B1" w:rsidRDefault="000A2F85" w:rsidP="008A400F">
      <w:pPr>
        <w:spacing w:line="360" w:lineRule="auto"/>
        <w:ind w:left="567" w:right="474" w:firstLine="709"/>
        <w:jc w:val="both"/>
        <w:rPr>
          <w:b/>
          <w:sz w:val="24"/>
          <w:szCs w:val="24"/>
        </w:rPr>
      </w:pPr>
      <w:r w:rsidRPr="006050B1">
        <w:rPr>
          <w:b/>
          <w:sz w:val="24"/>
          <w:szCs w:val="24"/>
        </w:rPr>
        <w:t xml:space="preserve">UNIDAD 5. </w:t>
      </w:r>
      <w:r w:rsidR="008A400F" w:rsidRPr="006050B1">
        <w:rPr>
          <w:b/>
          <w:sz w:val="24"/>
          <w:szCs w:val="24"/>
        </w:rPr>
        <w:t>La Sociedad como Sistema de Signos y la Psique como Texto</w:t>
      </w:r>
    </w:p>
    <w:p w:rsidR="008A400F" w:rsidRPr="006050B1" w:rsidRDefault="008A400F" w:rsidP="008A400F">
      <w:pPr>
        <w:spacing w:line="360" w:lineRule="auto"/>
        <w:ind w:left="567" w:right="474" w:firstLine="709"/>
        <w:jc w:val="both"/>
        <w:rPr>
          <w:sz w:val="24"/>
          <w:szCs w:val="24"/>
        </w:rPr>
      </w:pPr>
      <w:r w:rsidRPr="006050B1">
        <w:rPr>
          <w:sz w:val="24"/>
          <w:szCs w:val="24"/>
        </w:rPr>
        <w:t>El estructuralismo y la generalización del modelo lingüístico en las ciencias humanas. Saussure como punto de partida: la lengua como sistema de diferencias. La prioridad de la lengua sobre el habla. La noción de Estructura. La sociedad como orden simbólico y las bases lingüísticas de la subjetividad (Levi-Strauss y Lacan). El lenguaje es el sujeto (Barthes). El pensamiento mítico y las ideologías modernas (Levi-Strauss y Barthes). La interpelación ideológica y las posiciones de sujeto (Althusser).</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Lacan: toda psicología es social. La cultura está estructurada como un lenguaje. La subversión del sujeto. Inconsciente y lenguaje. El sujeto entre el significante y el sinsentido. Alienación y orden simbólico. La teoría lacaniana del deseo: entre el “gran Otro” y el “pequeño objeto a”. Necesidad, pulsión, deseo, demanda. Identificación imaginaria e identificación simbólica. Resto. Los tres registros lacanianos: Imaginario, Simbólico y Real. Su utilidad para el análisis de la sociedad y la cultura. </w:t>
      </w:r>
    </w:p>
    <w:p w:rsidR="008A400F" w:rsidRPr="006050B1" w:rsidRDefault="008A400F" w:rsidP="008A400F">
      <w:pPr>
        <w:spacing w:line="360" w:lineRule="auto"/>
        <w:ind w:left="567" w:right="474" w:firstLine="709"/>
        <w:jc w:val="both"/>
        <w:rPr>
          <w:sz w:val="24"/>
          <w:szCs w:val="24"/>
        </w:rPr>
      </w:pPr>
    </w:p>
    <w:p w:rsidR="008A400F" w:rsidRPr="006050B1" w:rsidRDefault="008A400F" w:rsidP="008A400F">
      <w:pPr>
        <w:spacing w:line="360" w:lineRule="auto"/>
        <w:ind w:left="567" w:right="474"/>
        <w:jc w:val="both"/>
        <w:rPr>
          <w:sz w:val="24"/>
          <w:szCs w:val="24"/>
          <w:u w:val="single"/>
        </w:rPr>
      </w:pPr>
      <w:r w:rsidRPr="006050B1">
        <w:rPr>
          <w:sz w:val="24"/>
          <w:szCs w:val="24"/>
          <w:u w:val="single"/>
        </w:rPr>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Lévi-Strauss, C.: El Pensamiento Salvaje, FCE, México, 1997</w:t>
      </w:r>
    </w:p>
    <w:p w:rsidR="008A400F" w:rsidRPr="006050B1" w:rsidRDefault="008A400F" w:rsidP="008A400F">
      <w:pPr>
        <w:spacing w:line="360" w:lineRule="auto"/>
        <w:ind w:left="567" w:right="474"/>
        <w:jc w:val="both"/>
        <w:rPr>
          <w:sz w:val="24"/>
          <w:szCs w:val="24"/>
        </w:rPr>
      </w:pPr>
      <w:r w:rsidRPr="006050B1">
        <w:rPr>
          <w:sz w:val="24"/>
          <w:szCs w:val="24"/>
        </w:rPr>
        <w:lastRenderedPageBreak/>
        <w:t>Barthes, R.: Mitologías, Siglo XXI, México, 1988</w:t>
      </w:r>
    </w:p>
    <w:p w:rsidR="008A400F" w:rsidRPr="006050B1" w:rsidRDefault="008A400F" w:rsidP="008A400F">
      <w:pPr>
        <w:spacing w:line="360" w:lineRule="auto"/>
        <w:ind w:left="567" w:right="474"/>
        <w:jc w:val="both"/>
        <w:rPr>
          <w:sz w:val="24"/>
          <w:szCs w:val="24"/>
        </w:rPr>
      </w:pPr>
      <w:r w:rsidRPr="006050B1">
        <w:rPr>
          <w:sz w:val="24"/>
          <w:szCs w:val="24"/>
        </w:rPr>
        <w:t xml:space="preserve">Roland Barthes, Crítica y Verdad, </w:t>
      </w:r>
      <w:hyperlink r:id="rId9" w:history="1">
        <w:r w:rsidRPr="006050B1">
          <w:rPr>
            <w:rStyle w:val="Hipervnculo"/>
            <w:color w:val="auto"/>
            <w:sz w:val="24"/>
            <w:szCs w:val="24"/>
            <w:u w:val="none"/>
          </w:rPr>
          <w:t>Buenos Aires, Siglo XXI, 1972</w:t>
        </w:r>
      </w:hyperlink>
    </w:p>
    <w:p w:rsidR="008A400F" w:rsidRPr="006050B1" w:rsidRDefault="008A400F" w:rsidP="008A400F">
      <w:pPr>
        <w:spacing w:line="360" w:lineRule="auto"/>
        <w:ind w:left="567" w:right="474"/>
        <w:jc w:val="both"/>
        <w:rPr>
          <w:sz w:val="24"/>
          <w:szCs w:val="24"/>
        </w:rPr>
      </w:pPr>
      <w:r w:rsidRPr="006050B1">
        <w:rPr>
          <w:sz w:val="24"/>
          <w:szCs w:val="24"/>
        </w:rPr>
        <w:t>Lacan, J.: “Seminario sobre La Carta Robada” en Escritos 1,  Buenos Aires, Siglo XXI Editores, 2002.</w:t>
      </w:r>
    </w:p>
    <w:p w:rsidR="008A400F" w:rsidRPr="006050B1" w:rsidRDefault="008A400F" w:rsidP="008A400F">
      <w:pPr>
        <w:spacing w:line="360" w:lineRule="auto"/>
        <w:ind w:left="567" w:right="474"/>
        <w:jc w:val="both"/>
        <w:rPr>
          <w:sz w:val="24"/>
          <w:szCs w:val="24"/>
        </w:rPr>
      </w:pPr>
      <w:r w:rsidRPr="006050B1">
        <w:rPr>
          <w:sz w:val="24"/>
          <w:szCs w:val="24"/>
        </w:rPr>
        <w:t>------------  “Subversión del sujeto y dialéctica del deseo en el inconsciente freudiano" en Escritos 2,  Buenos Aires, Siglo XXI Editores, 2002.</w:t>
      </w:r>
    </w:p>
    <w:p w:rsidR="008A400F" w:rsidRPr="006050B1" w:rsidRDefault="008A400F" w:rsidP="008A400F">
      <w:pPr>
        <w:spacing w:line="360" w:lineRule="auto"/>
        <w:ind w:left="567" w:right="474"/>
        <w:jc w:val="both"/>
        <w:rPr>
          <w:sz w:val="24"/>
          <w:szCs w:val="24"/>
        </w:rPr>
      </w:pPr>
      <w:r w:rsidRPr="006050B1">
        <w:rPr>
          <w:sz w:val="24"/>
          <w:szCs w:val="24"/>
        </w:rPr>
        <w:t>------------ Los cuatro conceptos fundamentales del psicoanálisis. Seminario XI, Bs. As., Paidós, 1995</w:t>
      </w:r>
    </w:p>
    <w:p w:rsidR="008A400F" w:rsidRPr="006050B1" w:rsidRDefault="008A400F" w:rsidP="008A400F">
      <w:pPr>
        <w:spacing w:line="360" w:lineRule="auto"/>
        <w:ind w:left="567" w:right="474"/>
        <w:jc w:val="both"/>
        <w:rPr>
          <w:sz w:val="24"/>
          <w:szCs w:val="24"/>
        </w:rPr>
      </w:pPr>
      <w:r w:rsidRPr="006050B1">
        <w:rPr>
          <w:sz w:val="24"/>
          <w:szCs w:val="24"/>
        </w:rPr>
        <w:t>Althusser, L. “Ideología y Aparatos Ideológicos de Estado” en Posiciones, Grijalbo, México, 1977</w:t>
      </w:r>
    </w:p>
    <w:p w:rsidR="008A400F" w:rsidRPr="006050B1" w:rsidRDefault="008A400F" w:rsidP="008A400F">
      <w:pPr>
        <w:spacing w:line="360" w:lineRule="auto"/>
        <w:ind w:left="567" w:right="474"/>
        <w:jc w:val="both"/>
        <w:rPr>
          <w:sz w:val="24"/>
          <w:szCs w:val="24"/>
        </w:rPr>
      </w:pPr>
      <w:r w:rsidRPr="006050B1">
        <w:rPr>
          <w:sz w:val="24"/>
          <w:szCs w:val="24"/>
        </w:rPr>
        <w:t>Pêcheux, M.: “El mecanismo de reconocimiento ideológico” en Zizek, Ideología. Un mapa de la cuestión. Fondo de Cultura Económica. Buenos Aires, 2004.</w:t>
      </w:r>
    </w:p>
    <w:p w:rsidR="008A400F" w:rsidRPr="006050B1" w:rsidRDefault="008A400F" w:rsidP="008A400F">
      <w:pPr>
        <w:spacing w:line="360" w:lineRule="auto"/>
        <w:ind w:left="567" w:right="474"/>
        <w:jc w:val="both"/>
        <w:rPr>
          <w:sz w:val="24"/>
          <w:szCs w:val="24"/>
        </w:rPr>
      </w:pPr>
    </w:p>
    <w:p w:rsidR="008A400F" w:rsidRPr="006050B1" w:rsidRDefault="008A400F" w:rsidP="008A400F">
      <w:pPr>
        <w:spacing w:line="360" w:lineRule="auto"/>
        <w:ind w:left="567" w:right="474"/>
        <w:jc w:val="both"/>
        <w:rPr>
          <w:sz w:val="24"/>
          <w:szCs w:val="24"/>
        </w:rPr>
      </w:pPr>
    </w:p>
    <w:p w:rsidR="008A400F" w:rsidRPr="006050B1" w:rsidRDefault="000A2F85" w:rsidP="008A400F">
      <w:pPr>
        <w:spacing w:line="360" w:lineRule="auto"/>
        <w:ind w:left="567" w:right="474" w:firstLine="709"/>
        <w:jc w:val="both"/>
        <w:rPr>
          <w:b/>
          <w:sz w:val="24"/>
          <w:szCs w:val="24"/>
        </w:rPr>
      </w:pPr>
      <w:r w:rsidRPr="006050B1">
        <w:rPr>
          <w:b/>
          <w:sz w:val="24"/>
          <w:szCs w:val="24"/>
        </w:rPr>
        <w:t xml:space="preserve">UNIDAD 6. </w:t>
      </w:r>
      <w:r w:rsidR="008A400F" w:rsidRPr="006050B1">
        <w:rPr>
          <w:b/>
          <w:sz w:val="24"/>
          <w:szCs w:val="24"/>
        </w:rPr>
        <w:t xml:space="preserve">El Deseo como Fuerza Productiva  </w:t>
      </w:r>
    </w:p>
    <w:p w:rsidR="008A400F" w:rsidRPr="006050B1" w:rsidRDefault="008A400F" w:rsidP="008A400F">
      <w:pPr>
        <w:spacing w:line="360" w:lineRule="auto"/>
        <w:ind w:left="567" w:right="474" w:firstLine="709"/>
        <w:jc w:val="both"/>
        <w:rPr>
          <w:sz w:val="24"/>
          <w:szCs w:val="24"/>
        </w:rPr>
      </w:pPr>
      <w:r w:rsidRPr="006050B1">
        <w:rPr>
          <w:sz w:val="24"/>
          <w:szCs w:val="24"/>
        </w:rPr>
        <w:t xml:space="preserve">Deleuze y el Posestructuralismo. El cuerpo (individual, social, político) como multiplicidad de fuerzas en pugna. Lo social como plétora de creencias y deseos: Deleuze lector de Tarde. El análisis psico-social como cartografía de flujos colectivos: líneas de segmentaridad molares y moleculares, líneas de fuga, planos, maquinas, singularidades. Las lógicas psico-sociales: desterritorializacion y territorialidad; flujos y códigos. La teoría deleuziana del deseo. Las </w:t>
      </w:r>
      <w:r w:rsidR="007D3360" w:rsidRPr="006050B1">
        <w:rPr>
          <w:sz w:val="24"/>
          <w:szCs w:val="24"/>
        </w:rPr>
        <w:t>críticas</w:t>
      </w:r>
      <w:r w:rsidRPr="006050B1">
        <w:rPr>
          <w:sz w:val="24"/>
          <w:szCs w:val="24"/>
        </w:rPr>
        <w:t xml:space="preserve"> al estructuralismo. Desmantelamiento de la oposición deseo-falta/orden simbólico. El deseo en la ley y fuera de ella: trascendencia e inmanencia. Las dos lógicas del deseo: esquizo y paranoide. La catexis social del deseo. Familia e Individuo: la edipización como un modo de control social. Estructura, Función y Acontecimiento. Los espacios y tiempos sociales: lo liso y lo estriado. El Estado y las maquinas de guerra. Hacía una morfología psico-social: los Estados, las clases, las masas y las bandas. Dos dinámicas psicosociales: las contradicciones y las líneas de fuga. Las mayorías, las minorías, la micro-política. </w:t>
      </w:r>
    </w:p>
    <w:p w:rsidR="008A400F" w:rsidRPr="006050B1" w:rsidRDefault="008A400F" w:rsidP="008A400F">
      <w:pPr>
        <w:spacing w:line="360" w:lineRule="auto"/>
        <w:ind w:left="567" w:right="474" w:firstLine="709"/>
        <w:jc w:val="both"/>
        <w:rPr>
          <w:sz w:val="24"/>
          <w:szCs w:val="24"/>
        </w:rPr>
      </w:pPr>
    </w:p>
    <w:p w:rsidR="008A400F" w:rsidRPr="006050B1" w:rsidRDefault="008A400F" w:rsidP="008A400F">
      <w:pPr>
        <w:spacing w:line="360" w:lineRule="auto"/>
        <w:ind w:left="567" w:right="474"/>
        <w:jc w:val="both"/>
        <w:rPr>
          <w:sz w:val="24"/>
          <w:szCs w:val="24"/>
          <w:u w:val="single"/>
        </w:rPr>
      </w:pPr>
      <w:r w:rsidRPr="006050B1">
        <w:rPr>
          <w:sz w:val="24"/>
          <w:szCs w:val="24"/>
          <w:u w:val="single"/>
        </w:rPr>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lastRenderedPageBreak/>
        <w:t>Deleuze, G. – Guattari, F.: El Antiedipo, Paidós, Bs. As., 1995</w:t>
      </w:r>
    </w:p>
    <w:p w:rsidR="008A400F" w:rsidRPr="006050B1" w:rsidRDefault="008A400F" w:rsidP="008A400F">
      <w:pPr>
        <w:spacing w:line="360" w:lineRule="auto"/>
        <w:ind w:left="567" w:right="474"/>
        <w:jc w:val="both"/>
        <w:rPr>
          <w:sz w:val="24"/>
          <w:szCs w:val="24"/>
        </w:rPr>
      </w:pPr>
      <w:r w:rsidRPr="006050B1">
        <w:rPr>
          <w:sz w:val="24"/>
          <w:szCs w:val="24"/>
        </w:rPr>
        <w:t>Deleuze, G. – Guattari, F.: Mil Mesetas. Capitalismo y Esquizofrenia, Pre-textos, Valencia. 1994</w:t>
      </w:r>
    </w:p>
    <w:p w:rsidR="008A400F" w:rsidRPr="006050B1" w:rsidRDefault="008A400F" w:rsidP="008A400F">
      <w:pPr>
        <w:spacing w:line="360" w:lineRule="auto"/>
        <w:ind w:left="567" w:right="474"/>
        <w:jc w:val="both"/>
        <w:rPr>
          <w:sz w:val="24"/>
          <w:szCs w:val="24"/>
        </w:rPr>
      </w:pPr>
      <w:r w:rsidRPr="006050B1">
        <w:rPr>
          <w:sz w:val="24"/>
          <w:szCs w:val="24"/>
        </w:rPr>
        <w:t>Deleuze, G.: Conversaciones, Pre-textos, Valencia, 1996</w:t>
      </w:r>
    </w:p>
    <w:p w:rsidR="008A400F" w:rsidRPr="006050B1" w:rsidRDefault="008A400F" w:rsidP="008A400F">
      <w:pPr>
        <w:spacing w:line="360" w:lineRule="auto"/>
        <w:ind w:left="567" w:right="474"/>
        <w:jc w:val="both"/>
        <w:rPr>
          <w:sz w:val="24"/>
          <w:szCs w:val="24"/>
        </w:rPr>
      </w:pPr>
      <w:r w:rsidRPr="006050B1">
        <w:rPr>
          <w:sz w:val="24"/>
          <w:szCs w:val="24"/>
        </w:rPr>
        <w:t>----------------  Diálogos, Pre-textos, Valencia, 1997</w:t>
      </w:r>
    </w:p>
    <w:p w:rsidR="008A400F" w:rsidRPr="006050B1" w:rsidRDefault="008A400F" w:rsidP="008A400F">
      <w:pPr>
        <w:spacing w:line="360" w:lineRule="auto"/>
        <w:ind w:left="567" w:right="474"/>
        <w:jc w:val="both"/>
        <w:rPr>
          <w:sz w:val="24"/>
          <w:szCs w:val="24"/>
        </w:rPr>
      </w:pPr>
    </w:p>
    <w:p w:rsidR="008A400F" w:rsidRPr="006050B1" w:rsidRDefault="008A400F" w:rsidP="008A400F">
      <w:pPr>
        <w:spacing w:line="360" w:lineRule="auto"/>
        <w:ind w:left="567" w:right="474"/>
        <w:jc w:val="both"/>
        <w:rPr>
          <w:sz w:val="24"/>
          <w:szCs w:val="24"/>
        </w:rPr>
      </w:pPr>
    </w:p>
    <w:p w:rsidR="008A400F" w:rsidRPr="006050B1" w:rsidRDefault="000A2F85" w:rsidP="008A400F">
      <w:pPr>
        <w:spacing w:line="360" w:lineRule="auto"/>
        <w:ind w:left="567" w:right="474" w:firstLine="709"/>
        <w:jc w:val="both"/>
        <w:rPr>
          <w:b/>
          <w:sz w:val="24"/>
          <w:szCs w:val="24"/>
        </w:rPr>
      </w:pPr>
      <w:r w:rsidRPr="006050B1">
        <w:rPr>
          <w:b/>
          <w:sz w:val="24"/>
          <w:szCs w:val="24"/>
        </w:rPr>
        <w:t xml:space="preserve">UNIDAD 7. </w:t>
      </w:r>
      <w:r w:rsidR="008A400F" w:rsidRPr="006050B1">
        <w:rPr>
          <w:b/>
          <w:sz w:val="24"/>
          <w:szCs w:val="24"/>
        </w:rPr>
        <w:t>Constitución de Identidades y el Problema de la Diferencia: Análisis de la Sociedad y la Cultura Contemporáneas</w:t>
      </w:r>
    </w:p>
    <w:p w:rsidR="008A400F" w:rsidRPr="006050B1" w:rsidRDefault="008A400F" w:rsidP="008A400F">
      <w:pPr>
        <w:spacing w:line="360" w:lineRule="auto"/>
        <w:ind w:left="567" w:right="474" w:firstLine="709"/>
        <w:jc w:val="both"/>
        <w:rPr>
          <w:sz w:val="24"/>
          <w:szCs w:val="24"/>
        </w:rPr>
      </w:pPr>
      <w:r w:rsidRPr="006050B1">
        <w:rPr>
          <w:b/>
          <w:sz w:val="24"/>
          <w:szCs w:val="24"/>
        </w:rPr>
        <w:t xml:space="preserve"> </w:t>
      </w:r>
      <w:r w:rsidRPr="006050B1">
        <w:rPr>
          <w:sz w:val="24"/>
          <w:szCs w:val="24"/>
        </w:rPr>
        <w:t>Relaciones de poder, prácticas significantes y performatividad: la construcción discursiva de las identidades. El modelo pragmático del lenguaje: la prioridad del habla sobre la lengua. Las prácticas (y no las estructuras) como objeto de estudio. El lenguaje como práctica en contextos sociales, culturales y políticos determinados. La significación como acción más que como representación (“como hacer cosas con palabras”). Pluralidad de discursos y multiplicidad de las posiciones discursivas. Las identidades sociales como complejos (mutantes) de sentido. Practicas discursivas, formación de agentes colectivos y luchas por la identidad. La noción de hegemonía como intersección de tres dimensiones: el poder, la desigualdad y el discurso (Laclau, Zizek, Butler). La cara discursiva del poder y los límites del análisis del discurso. Dos lógicas psico-sociales: la equivalencia y la diferencia (Laclau)</w:t>
      </w:r>
    </w:p>
    <w:p w:rsidR="008A400F" w:rsidRPr="006050B1" w:rsidRDefault="008A400F" w:rsidP="008A400F">
      <w:pPr>
        <w:spacing w:line="360" w:lineRule="auto"/>
        <w:ind w:left="567" w:right="474" w:firstLine="709"/>
        <w:jc w:val="both"/>
        <w:rPr>
          <w:sz w:val="24"/>
          <w:szCs w:val="24"/>
        </w:rPr>
      </w:pPr>
      <w:r w:rsidRPr="006050B1">
        <w:rPr>
          <w:sz w:val="24"/>
          <w:szCs w:val="24"/>
        </w:rPr>
        <w:t>Kristeva: la materialidad del deseo y el proceso de significancia. Lo simbólico y lo semiótico. Género y negatividad (o la negatividad generificada). El cuerpo de la madre. La dimensión pre-edípica de la subjetividad. La represión primaria. Lo sagrado, la violencia y la institución de la sociedad: una vuelta sobre Tótem y Tabú. Orden social e impureza. La transgresión. El peligro del totalitarismo. La suciedad como asunto de fronteras. Vanguardias artísticas y revolución teórica. El sujeto en proceso. La sociedad y la cultura contemporáneas: ¿una era abyecta? La diseminación del miedo y el individuo border-line. La abyección delictiva. La abyección literaria. El regreso de los fundamentalismos. Las condiciones actuales de la creación y la revuelta.</w:t>
      </w:r>
    </w:p>
    <w:p w:rsidR="008A400F" w:rsidRPr="006050B1" w:rsidRDefault="008A400F" w:rsidP="008A400F">
      <w:pPr>
        <w:tabs>
          <w:tab w:val="left" w:pos="2292"/>
        </w:tabs>
        <w:spacing w:line="360" w:lineRule="auto"/>
        <w:ind w:left="567" w:right="474" w:firstLine="709"/>
        <w:jc w:val="both"/>
        <w:rPr>
          <w:sz w:val="24"/>
          <w:szCs w:val="24"/>
        </w:rPr>
      </w:pPr>
      <w:r w:rsidRPr="006050B1">
        <w:rPr>
          <w:sz w:val="24"/>
          <w:szCs w:val="24"/>
        </w:rPr>
        <w:tab/>
      </w:r>
    </w:p>
    <w:p w:rsidR="008A400F" w:rsidRPr="006050B1" w:rsidRDefault="008A400F" w:rsidP="008A400F">
      <w:pPr>
        <w:spacing w:line="360" w:lineRule="auto"/>
        <w:ind w:left="567" w:right="474"/>
        <w:jc w:val="both"/>
        <w:rPr>
          <w:sz w:val="24"/>
          <w:szCs w:val="24"/>
          <w:u w:val="single"/>
        </w:rPr>
      </w:pPr>
      <w:r w:rsidRPr="006050B1">
        <w:rPr>
          <w:sz w:val="24"/>
          <w:szCs w:val="24"/>
          <w:u w:val="single"/>
        </w:rPr>
        <w:lastRenderedPageBreak/>
        <w:t xml:space="preserve">Bibliografía básica </w:t>
      </w:r>
      <w:r w:rsidR="006050B1" w:rsidRPr="006050B1">
        <w:rPr>
          <w:sz w:val="24"/>
          <w:szCs w:val="24"/>
          <w:u w:val="single"/>
        </w:rPr>
        <w:t xml:space="preserve"> </w:t>
      </w:r>
    </w:p>
    <w:p w:rsidR="008A400F" w:rsidRPr="006050B1" w:rsidRDefault="008A400F" w:rsidP="008A400F">
      <w:pPr>
        <w:spacing w:line="360" w:lineRule="auto"/>
        <w:ind w:left="567" w:right="474"/>
        <w:jc w:val="both"/>
        <w:rPr>
          <w:sz w:val="24"/>
          <w:szCs w:val="24"/>
        </w:rPr>
      </w:pPr>
      <w:r w:rsidRPr="006050B1">
        <w:rPr>
          <w:sz w:val="24"/>
          <w:szCs w:val="24"/>
        </w:rPr>
        <w:t xml:space="preserve">Laclau, E: Emancipación y diferencia. Ariel, Buenos Aires, 1996 </w:t>
      </w:r>
    </w:p>
    <w:p w:rsidR="008A400F" w:rsidRPr="006050B1" w:rsidRDefault="008A400F" w:rsidP="008A400F">
      <w:pPr>
        <w:spacing w:line="360" w:lineRule="auto"/>
        <w:ind w:left="567" w:right="474"/>
        <w:jc w:val="both"/>
        <w:rPr>
          <w:sz w:val="24"/>
          <w:szCs w:val="24"/>
        </w:rPr>
      </w:pPr>
      <w:r w:rsidRPr="006050B1">
        <w:rPr>
          <w:sz w:val="24"/>
          <w:szCs w:val="24"/>
        </w:rPr>
        <w:t>Laclau, E. – Mouffe, Ch.: Hegemonía y estrategia socialista, Buenos Aires, Fondo de Cultura Económica, 2006</w:t>
      </w:r>
    </w:p>
    <w:p w:rsidR="008A400F" w:rsidRPr="006050B1" w:rsidRDefault="008A400F" w:rsidP="008A400F">
      <w:pPr>
        <w:spacing w:line="360" w:lineRule="auto"/>
        <w:ind w:left="567" w:right="474"/>
        <w:jc w:val="both"/>
        <w:rPr>
          <w:sz w:val="24"/>
          <w:szCs w:val="24"/>
        </w:rPr>
      </w:pPr>
      <w:r w:rsidRPr="006050B1">
        <w:rPr>
          <w:sz w:val="24"/>
          <w:szCs w:val="24"/>
        </w:rPr>
        <w:t xml:space="preserve">Slavoj Žižek, El Sublime Objeto de la Ideología, </w:t>
      </w:r>
      <w:hyperlink r:id="rId10" w:history="1">
        <w:r w:rsidRPr="006050B1">
          <w:rPr>
            <w:rStyle w:val="Hipervnculo"/>
            <w:color w:val="auto"/>
            <w:sz w:val="24"/>
            <w:szCs w:val="24"/>
            <w:u w:val="none"/>
          </w:rPr>
          <w:t>México, Siglo XXI, 1992</w:t>
        </w:r>
      </w:hyperlink>
    </w:p>
    <w:p w:rsidR="008A400F" w:rsidRPr="006050B1" w:rsidRDefault="008A400F" w:rsidP="008A400F">
      <w:pPr>
        <w:spacing w:line="360" w:lineRule="auto"/>
        <w:ind w:left="567" w:right="474"/>
        <w:jc w:val="both"/>
        <w:rPr>
          <w:sz w:val="24"/>
          <w:szCs w:val="24"/>
        </w:rPr>
      </w:pPr>
      <w:r w:rsidRPr="006050B1">
        <w:rPr>
          <w:sz w:val="24"/>
          <w:szCs w:val="24"/>
        </w:rPr>
        <w:t>Judith Butler, El género en disputa: el feminismo y la subversión de la identidad , México, Paidós, 2001</w:t>
      </w:r>
    </w:p>
    <w:p w:rsidR="008A400F" w:rsidRPr="006050B1" w:rsidRDefault="008A400F" w:rsidP="008A400F">
      <w:pPr>
        <w:spacing w:line="360" w:lineRule="auto"/>
        <w:ind w:left="567" w:right="474"/>
        <w:jc w:val="both"/>
        <w:rPr>
          <w:sz w:val="24"/>
          <w:szCs w:val="24"/>
        </w:rPr>
      </w:pPr>
      <w:r w:rsidRPr="006050B1">
        <w:rPr>
          <w:sz w:val="24"/>
          <w:szCs w:val="24"/>
        </w:rPr>
        <w:t>Judith Butler. Mecanismos psíquicos del poder, Madrid: Cátedra, 2001</w:t>
      </w:r>
    </w:p>
    <w:p w:rsidR="008A400F" w:rsidRPr="006050B1" w:rsidRDefault="008A400F" w:rsidP="008A400F">
      <w:pPr>
        <w:spacing w:line="360" w:lineRule="auto"/>
        <w:ind w:left="567" w:right="474"/>
        <w:jc w:val="both"/>
        <w:rPr>
          <w:sz w:val="24"/>
          <w:szCs w:val="24"/>
        </w:rPr>
      </w:pPr>
      <w:r w:rsidRPr="006050B1">
        <w:rPr>
          <w:sz w:val="24"/>
          <w:szCs w:val="24"/>
        </w:rPr>
        <w:t>Kristeva J.: Poderes de la Perversión, Siglo Veintiuno editores, México, 2000</w:t>
      </w:r>
    </w:p>
    <w:p w:rsidR="008A400F" w:rsidRPr="006050B1" w:rsidRDefault="008A400F" w:rsidP="008A400F">
      <w:pPr>
        <w:spacing w:line="360" w:lineRule="auto"/>
        <w:ind w:left="567" w:right="474"/>
        <w:jc w:val="both"/>
        <w:rPr>
          <w:sz w:val="24"/>
          <w:szCs w:val="24"/>
        </w:rPr>
      </w:pPr>
      <w:r w:rsidRPr="006050B1">
        <w:rPr>
          <w:sz w:val="24"/>
          <w:szCs w:val="24"/>
        </w:rPr>
        <w:t>Julia Kristeva, “El sujeto en proceso”, Artaud, Valencia, Pretextos, 1977</w:t>
      </w:r>
    </w:p>
    <w:p w:rsidR="008A400F" w:rsidRPr="006050B1" w:rsidRDefault="008A400F" w:rsidP="008A400F">
      <w:pPr>
        <w:spacing w:line="360" w:lineRule="auto"/>
        <w:ind w:left="567" w:right="474"/>
        <w:jc w:val="both"/>
        <w:rPr>
          <w:sz w:val="24"/>
          <w:szCs w:val="24"/>
        </w:rPr>
      </w:pPr>
      <w:r w:rsidRPr="006050B1">
        <w:rPr>
          <w:sz w:val="24"/>
          <w:szCs w:val="24"/>
        </w:rPr>
        <w:t>Kristeva, J. “Lo Sagrado y La Revuelta: Algunas Lógicas” en Sentido y Sinsentido de la Revuelta. Literatura y Psicoanálisis, Eudeba, Buenos Aires, 1998</w:t>
      </w:r>
    </w:p>
    <w:p w:rsidR="008A400F" w:rsidRPr="006050B1" w:rsidRDefault="008A400F" w:rsidP="008A400F">
      <w:pPr>
        <w:spacing w:line="360" w:lineRule="auto"/>
        <w:ind w:left="567" w:right="474"/>
        <w:jc w:val="both"/>
        <w:rPr>
          <w:sz w:val="24"/>
          <w:szCs w:val="24"/>
        </w:rPr>
      </w:pPr>
    </w:p>
    <w:p w:rsidR="00800083" w:rsidRPr="006050B1" w:rsidRDefault="00800083">
      <w:pPr>
        <w:rPr>
          <w:sz w:val="24"/>
          <w:szCs w:val="24"/>
        </w:rPr>
      </w:pPr>
    </w:p>
    <w:sectPr w:rsidR="00800083" w:rsidRPr="006050B1" w:rsidSect="00800083">
      <w:footerReference w:type="default" r:id="rId11"/>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3C" w:rsidRDefault="005D223C" w:rsidP="000A2F85">
      <w:r>
        <w:separator/>
      </w:r>
    </w:p>
  </w:endnote>
  <w:endnote w:type="continuationSeparator" w:id="0">
    <w:p w:rsidR="005D223C" w:rsidRDefault="005D223C" w:rsidP="000A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904"/>
      <w:docPartObj>
        <w:docPartGallery w:val="Page Numbers (Bottom of Page)"/>
        <w:docPartUnique/>
      </w:docPartObj>
    </w:sdtPr>
    <w:sdtEndPr/>
    <w:sdtContent>
      <w:p w:rsidR="000A2F85" w:rsidRDefault="007208D6">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0A2F85" w:rsidRDefault="000A2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3C" w:rsidRDefault="005D223C" w:rsidP="000A2F85">
      <w:r>
        <w:separator/>
      </w:r>
    </w:p>
  </w:footnote>
  <w:footnote w:type="continuationSeparator" w:id="0">
    <w:p w:rsidR="005D223C" w:rsidRDefault="005D223C" w:rsidP="000A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0F"/>
    <w:rsid w:val="000A2F85"/>
    <w:rsid w:val="002D397E"/>
    <w:rsid w:val="005D223C"/>
    <w:rsid w:val="006050B1"/>
    <w:rsid w:val="00670B03"/>
    <w:rsid w:val="00692861"/>
    <w:rsid w:val="007208D6"/>
    <w:rsid w:val="007276E5"/>
    <w:rsid w:val="007D3360"/>
    <w:rsid w:val="00800083"/>
    <w:rsid w:val="00853D5B"/>
    <w:rsid w:val="008A400F"/>
    <w:rsid w:val="00904830"/>
    <w:rsid w:val="00C20CED"/>
    <w:rsid w:val="00C3123E"/>
    <w:rsid w:val="00FA0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0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A400F"/>
    <w:rPr>
      <w:color w:val="0000FF"/>
      <w:u w:val="single"/>
    </w:rPr>
  </w:style>
  <w:style w:type="paragraph" w:styleId="Textonotapie">
    <w:name w:val="footnote text"/>
    <w:basedOn w:val="Normal"/>
    <w:link w:val="TextonotapieCar"/>
    <w:semiHidden/>
    <w:rsid w:val="008A400F"/>
    <w:rPr>
      <w:rFonts w:ascii="Arial" w:hAnsi="Arial"/>
      <w:lang w:val="es-MX"/>
    </w:rPr>
  </w:style>
  <w:style w:type="character" w:customStyle="1" w:styleId="TextonotapieCar">
    <w:name w:val="Texto nota pie Car"/>
    <w:basedOn w:val="Fuentedeprrafopredeter"/>
    <w:link w:val="Textonotapie"/>
    <w:semiHidden/>
    <w:rsid w:val="008A400F"/>
    <w:rPr>
      <w:rFonts w:ascii="Arial" w:eastAsia="Times New Roman" w:hAnsi="Arial" w:cs="Times New Roman"/>
      <w:sz w:val="20"/>
      <w:szCs w:val="20"/>
      <w:lang w:val="es-MX" w:eastAsia="es-ES"/>
    </w:rPr>
  </w:style>
  <w:style w:type="paragraph" w:styleId="Encabezado">
    <w:name w:val="header"/>
    <w:basedOn w:val="Normal"/>
    <w:link w:val="EncabezadoCar"/>
    <w:uiPriority w:val="99"/>
    <w:semiHidden/>
    <w:unhideWhenUsed/>
    <w:rsid w:val="000A2F85"/>
    <w:pPr>
      <w:tabs>
        <w:tab w:val="center" w:pos="4252"/>
        <w:tab w:val="right" w:pos="8504"/>
      </w:tabs>
    </w:pPr>
  </w:style>
  <w:style w:type="character" w:customStyle="1" w:styleId="EncabezadoCar">
    <w:name w:val="Encabezado Car"/>
    <w:basedOn w:val="Fuentedeprrafopredeter"/>
    <w:link w:val="Encabezado"/>
    <w:uiPriority w:val="99"/>
    <w:semiHidden/>
    <w:rsid w:val="000A2F8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A2F85"/>
    <w:pPr>
      <w:tabs>
        <w:tab w:val="center" w:pos="4252"/>
        <w:tab w:val="right" w:pos="8504"/>
      </w:tabs>
    </w:pPr>
  </w:style>
  <w:style w:type="character" w:customStyle="1" w:styleId="PiedepginaCar">
    <w:name w:val="Pie de página Car"/>
    <w:basedOn w:val="Fuentedeprrafopredeter"/>
    <w:link w:val="Piedepgina"/>
    <w:uiPriority w:val="99"/>
    <w:rsid w:val="000A2F85"/>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0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A400F"/>
    <w:rPr>
      <w:color w:val="0000FF"/>
      <w:u w:val="single"/>
    </w:rPr>
  </w:style>
  <w:style w:type="paragraph" w:styleId="Textonotapie">
    <w:name w:val="footnote text"/>
    <w:basedOn w:val="Normal"/>
    <w:link w:val="TextonotapieCar"/>
    <w:semiHidden/>
    <w:rsid w:val="008A400F"/>
    <w:rPr>
      <w:rFonts w:ascii="Arial" w:hAnsi="Arial"/>
      <w:lang w:val="es-MX"/>
    </w:rPr>
  </w:style>
  <w:style w:type="character" w:customStyle="1" w:styleId="TextonotapieCar">
    <w:name w:val="Texto nota pie Car"/>
    <w:basedOn w:val="Fuentedeprrafopredeter"/>
    <w:link w:val="Textonotapie"/>
    <w:semiHidden/>
    <w:rsid w:val="008A400F"/>
    <w:rPr>
      <w:rFonts w:ascii="Arial" w:eastAsia="Times New Roman" w:hAnsi="Arial" w:cs="Times New Roman"/>
      <w:sz w:val="20"/>
      <w:szCs w:val="20"/>
      <w:lang w:val="es-MX" w:eastAsia="es-ES"/>
    </w:rPr>
  </w:style>
  <w:style w:type="paragraph" w:styleId="Encabezado">
    <w:name w:val="header"/>
    <w:basedOn w:val="Normal"/>
    <w:link w:val="EncabezadoCar"/>
    <w:uiPriority w:val="99"/>
    <w:semiHidden/>
    <w:unhideWhenUsed/>
    <w:rsid w:val="000A2F85"/>
    <w:pPr>
      <w:tabs>
        <w:tab w:val="center" w:pos="4252"/>
        <w:tab w:val="right" w:pos="8504"/>
      </w:tabs>
    </w:pPr>
  </w:style>
  <w:style w:type="character" w:customStyle="1" w:styleId="EncabezadoCar">
    <w:name w:val="Encabezado Car"/>
    <w:basedOn w:val="Fuentedeprrafopredeter"/>
    <w:link w:val="Encabezado"/>
    <w:uiPriority w:val="99"/>
    <w:semiHidden/>
    <w:rsid w:val="000A2F8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A2F85"/>
    <w:pPr>
      <w:tabs>
        <w:tab w:val="center" w:pos="4252"/>
        <w:tab w:val="right" w:pos="8504"/>
      </w:tabs>
    </w:pPr>
  </w:style>
  <w:style w:type="character" w:customStyle="1" w:styleId="PiedepginaCar">
    <w:name w:val="Pie de página Car"/>
    <w:basedOn w:val="Fuentedeprrafopredeter"/>
    <w:link w:val="Piedepgina"/>
    <w:uiPriority w:val="99"/>
    <w:rsid w:val="000A2F8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rasentido.yukei.net/57/lacan-y-las-ciencias-sociales-la-declinacion-del-padre-1938-19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geocities.com/visisto/Biblioteca/Ibanez_TensionEsencialPsicoSocial.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open_window(%22http://132.248.67.218:8991/F/55CIA2ACBL5SBGTJGAGAPGEJDBNGV9AF46IYQFXK52HLFSJ3JB-02569?func=service&amp;doc_number=000579990&amp;line_number=0009&amp;service_type=TAG%22);" TargetMode="External"/><Relationship Id="rId4" Type="http://schemas.openxmlformats.org/officeDocument/2006/relationships/webSettings" Target="webSettings.xml"/><Relationship Id="rId9" Type="http://schemas.openxmlformats.org/officeDocument/2006/relationships/hyperlink" Target="javascript:open_window(%22http://132.248.67.218:8991/F/55CIA2ACBL5SBGTJGAGAPGEJDBNGV9AF46IYQFXK52HLFSJ3JB-03719?func=service&amp;doc_number=000278217&amp;line_number=0009&amp;service_type=TAG%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12588</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MAGDALENA DEFFERRARI</cp:lastModifiedBy>
  <cp:revision>2</cp:revision>
  <dcterms:created xsi:type="dcterms:W3CDTF">2017-06-07T20:08:00Z</dcterms:created>
  <dcterms:modified xsi:type="dcterms:W3CDTF">2017-06-07T20:08:00Z</dcterms:modified>
</cp:coreProperties>
</file>